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75" w:rsidRPr="005E4C75" w:rsidRDefault="005E4C75" w:rsidP="005E4C75">
      <w:pPr>
        <w:widowControl/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36"/>
          <w:szCs w:val="36"/>
        </w:rPr>
      </w:pPr>
      <w:r w:rsidRPr="005E4C75">
        <w:rPr>
          <w:rFonts w:ascii="华文中宋" w:eastAsia="华文中宋" w:hAnsi="华文中宋" w:cs="宋体"/>
          <w:b/>
          <w:bCs/>
          <w:color w:val="333333"/>
          <w:kern w:val="0"/>
          <w:sz w:val="36"/>
          <w:szCs w:val="36"/>
        </w:rPr>
        <w:t>苏州市住房公积金管理中心关于公积金适应互联网+政务服务应用的设备项目中标公告</w:t>
      </w:r>
    </w:p>
    <w:p w:rsidR="005E4C75" w:rsidRPr="005E4C75" w:rsidRDefault="005E4C75" w:rsidP="005E4C75">
      <w:pPr>
        <w:widowControl/>
        <w:jc w:val="center"/>
        <w:rPr>
          <w:rFonts w:asciiTheme="minorEastAsia" w:hAnsiTheme="minorEastAsia" w:cs="宋体"/>
          <w:color w:val="999999"/>
          <w:kern w:val="0"/>
          <w:sz w:val="30"/>
          <w:szCs w:val="30"/>
        </w:rPr>
      </w:pPr>
      <w:r w:rsidRPr="005E4C75">
        <w:rPr>
          <w:rFonts w:asciiTheme="minorEastAsia" w:hAnsiTheme="minorEastAsia" w:cs="宋体"/>
          <w:color w:val="999999"/>
          <w:kern w:val="0"/>
          <w:sz w:val="30"/>
          <w:szCs w:val="30"/>
        </w:rPr>
        <w:t>【发稿时间:</w:t>
      </w:r>
      <w:r w:rsidRPr="005E4C75">
        <w:rPr>
          <w:rFonts w:asciiTheme="minorEastAsia" w:hAnsiTheme="minorEastAsia" w:cs="宋体"/>
          <w:color w:val="666666"/>
          <w:kern w:val="0"/>
          <w:sz w:val="30"/>
          <w:szCs w:val="30"/>
        </w:rPr>
        <w:t>2019-11-29</w:t>
      </w:r>
      <w:r w:rsidRPr="005E4C75">
        <w:rPr>
          <w:rFonts w:asciiTheme="minorEastAsia" w:hAnsiTheme="minorEastAsia" w:cs="宋体"/>
          <w:color w:val="999999"/>
          <w:kern w:val="0"/>
          <w:sz w:val="30"/>
          <w:szCs w:val="30"/>
        </w:rPr>
        <w:t>】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苏州</w:t>
      </w:r>
      <w:proofErr w:type="gramStart"/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正杰招投标</w:t>
      </w:r>
      <w:proofErr w:type="gramEnd"/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咨询服务有限公司受</w:t>
      </w: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苏州市住房公积金管理中心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委托,就其拟采购的</w:t>
      </w: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公积金适应互联网+政务服务应用的设备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项目进行公开招标采购，按规定程序进行了开标、评标、定标，现就本次采购的中标结果公布如下：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1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一、项目名称及项目编号：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项目名称：公积金适应互联网+政务服务应用的设备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项目。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项目编号：SZZJ2019-G-033。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1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二、采购项目的简要说明：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交付期限：合同签订后20天内完成全部产品的安装、调试并交付正常使用。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1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三、采购公告媒体及时间：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公告媒体：苏州市政府采购网等政府采购指定媒体。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公告时间：2019年11月6日。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1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四、评标信息：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开标时间：</w:t>
      </w: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2019年11月28日15：30时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。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开标地点：</w:t>
      </w: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苏州市平泷路251号城市生活广场西楼五楼，苏州市公共资源交易中心。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评标委员会名单：张恒、夏悦玥、周振海、覃晓康、</w:t>
      </w: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曾一斌。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1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lastRenderedPageBreak/>
        <w:t>五、中标信息：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中标单位：</w:t>
      </w:r>
      <w:proofErr w:type="gramStart"/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蓝深远望</w:t>
      </w:r>
      <w:proofErr w:type="gramEnd"/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科技股份有限公司。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中</w:t>
      </w: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标单位地址：无锡市科教软件园7。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中标金额：</w:t>
      </w:r>
      <w:proofErr w:type="gramStart"/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贰佰壹拾叁万肆仟柒佰</w:t>
      </w:r>
      <w:proofErr w:type="gramEnd"/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元（</w:t>
      </w:r>
      <w:r w:rsidRPr="005E4C75">
        <w:rPr>
          <w:rFonts w:asciiTheme="minorEastAsia" w:hAnsiTheme="minorEastAsia" w:cs="Times New Roman"/>
          <w:color w:val="000000"/>
          <w:kern w:val="0"/>
          <w:sz w:val="30"/>
          <w:szCs w:val="30"/>
        </w:rPr>
        <w:t>￥</w:t>
      </w: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2134700.00元）。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主要内容：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2"/>
        <w:gridCol w:w="1392"/>
        <w:gridCol w:w="4300"/>
        <w:gridCol w:w="862"/>
        <w:gridCol w:w="910"/>
      </w:tblGrid>
      <w:tr w:rsidR="005E4C75" w:rsidRPr="005E4C75" w:rsidTr="005E4C75">
        <w:trPr>
          <w:trHeight w:val="56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序号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内容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规格型号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数量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单价（元）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</w:tr>
      <w:tr w:rsidR="005E4C75" w:rsidRPr="005E4C75" w:rsidTr="005E4C75">
        <w:trPr>
          <w:trHeight w:val="56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服务器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HPE DL580 Gen10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2台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178000 </w:t>
            </w:r>
          </w:p>
        </w:tc>
      </w:tr>
      <w:tr w:rsidR="005E4C75" w:rsidRPr="005E4C75" w:rsidTr="005E4C75">
        <w:trPr>
          <w:trHeight w:val="56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proofErr w:type="gramStart"/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政务网</w:t>
            </w:r>
            <w:proofErr w:type="gramEnd"/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VPN设备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proofErr w:type="gramStart"/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天融信</w:t>
            </w:r>
            <w:proofErr w:type="gramEnd"/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TopVPN6000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2台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103000 </w:t>
            </w:r>
          </w:p>
        </w:tc>
      </w:tr>
      <w:tr w:rsidR="005E4C75" w:rsidRPr="005E4C75" w:rsidTr="005E4C75">
        <w:trPr>
          <w:trHeight w:val="56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3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影像存储系统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 xml:space="preserve">Dell EMC </w:t>
            </w:r>
            <w:proofErr w:type="spellStart"/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Unnity</w:t>
            </w:r>
            <w:proofErr w:type="spellEnd"/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 xml:space="preserve"> XT 380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1台</w:t>
            </w: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75" w:rsidRPr="005E4C75" w:rsidRDefault="005E4C75" w:rsidP="005E4C75">
            <w:pPr>
              <w:widowControl/>
              <w:wordWrap w:val="0"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5E4C7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 xml:space="preserve">350000 </w:t>
            </w:r>
          </w:p>
        </w:tc>
      </w:tr>
    </w:tbl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六、中标服务费相关信息：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中标服务费具体收费标准：代理服务费以采购预算金额为基数依据，按如下规定的标准和差额定率累进法进行计算收取：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预算金额100万元以下部分，费率为该部分预算金额的1.5％；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预算金额100万元（含）－500万元部分，费率为该部分预算金额的1.1％；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lastRenderedPageBreak/>
        <w:t xml:space="preserve">预算金额500万元（含）-1000万元部分，费率为该部分预算金额的0.8％；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预算金额1000万元（含）-5000万元部分，费率为该部分预算金额的0.5％；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预算金额5000万元以上部分，费率为该部分预算金额的0.25％。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中标服务费收费金额：人民币26834元。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1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七、本次采购联系事项：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1、采购人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（1）名称：苏州市住房公积金管理中心。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（2）地址：江苏省苏州市姑苏区平泷路251号城市生活广场西侧裙楼五楼。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（3）联系人：曾一斌。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（4）联系方式：13862001355。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2、采购代理机构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（1）名称：苏州</w:t>
      </w:r>
      <w:proofErr w:type="gramStart"/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正杰招投标</w:t>
      </w:r>
      <w:proofErr w:type="gramEnd"/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咨询服务有限公司。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（2）地址：苏州市平泷路251号城市生活广场B座1557号。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（3）联系人：徐杰、沈鹰。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（4）联系方式：0512-62826523、62826513（传真）。</w:t>
      </w:r>
      <w:r w:rsidRPr="005E4C75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1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 xml:space="preserve">八、公告期：公告之日起1个工作日。 </w:t>
      </w:r>
    </w:p>
    <w:p w:rsidR="005E4C75" w:rsidRPr="005E4C75" w:rsidRDefault="005E4C75" w:rsidP="005E4C75">
      <w:pPr>
        <w:widowControl/>
        <w:wordWrap w:val="0"/>
        <w:spacing w:line="320" w:lineRule="atLeast"/>
        <w:ind w:firstLine="480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  <w:r w:rsidRPr="005E4C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lastRenderedPageBreak/>
        <w:t xml:space="preserve">各有关当事人对采购结果如有异议，可以在公告期限届满之日起七个工作日内，以书面形式向本公司提出质疑，逾期将不再受理。 </w:t>
      </w:r>
    </w:p>
    <w:p w:rsidR="003036C7" w:rsidRPr="005E4C75" w:rsidRDefault="003036C7"/>
    <w:sectPr w:rsidR="003036C7" w:rsidRPr="005E4C75" w:rsidSect="00303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C75"/>
    <w:rsid w:val="003036C7"/>
    <w:rsid w:val="005E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E4C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5E4C75"/>
  </w:style>
  <w:style w:type="paragraph" w:customStyle="1" w:styleId="p2">
    <w:name w:val="p2"/>
    <w:basedOn w:val="a"/>
    <w:rsid w:val="005E4C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5E4C75"/>
  </w:style>
  <w:style w:type="character" w:customStyle="1" w:styleId="s3">
    <w:name w:val="s3"/>
    <w:basedOn w:val="a0"/>
    <w:rsid w:val="005E4C75"/>
  </w:style>
  <w:style w:type="paragraph" w:customStyle="1" w:styleId="p3">
    <w:name w:val="p3"/>
    <w:basedOn w:val="a"/>
    <w:rsid w:val="005E4C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4">
    <w:name w:val="s4"/>
    <w:basedOn w:val="a0"/>
    <w:rsid w:val="005E4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8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5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 zeng</dc:creator>
  <cp:lastModifiedBy>yb zeng</cp:lastModifiedBy>
  <cp:revision>1</cp:revision>
  <dcterms:created xsi:type="dcterms:W3CDTF">2019-12-03T06:32:00Z</dcterms:created>
  <dcterms:modified xsi:type="dcterms:W3CDTF">2019-12-03T06:34:00Z</dcterms:modified>
</cp:coreProperties>
</file>