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150"/>
        </w:tabs>
        <w:jc w:val="center"/>
        <w:rPr>
          <w:rFonts w:hint="eastAsia"/>
          <w:sz w:val="30"/>
        </w:rPr>
      </w:pPr>
      <w:r>
        <w:rPr>
          <w:rFonts w:hint="eastAsia" w:ascii="方正小标宋简体" w:hAnsi="宋体" w:eastAsia="方正小标宋简体"/>
          <w:color w:val="FF0000"/>
          <w:spacing w:val="1"/>
          <w:w w:val="56"/>
          <w:kern w:val="0"/>
          <w:sz w:val="110"/>
          <w:szCs w:val="110"/>
          <w:fitText w:val="7425" w:id="92493312"/>
        </w:rPr>
        <w:t>苏州市住房公积金管理中</w:t>
      </w:r>
      <w:r>
        <w:rPr>
          <w:rFonts w:hint="eastAsia" w:ascii="方正小标宋简体" w:hAnsi="宋体" w:eastAsia="方正小标宋简体"/>
          <w:color w:val="FF0000"/>
          <w:spacing w:val="41"/>
          <w:w w:val="56"/>
          <w:kern w:val="0"/>
          <w:sz w:val="110"/>
          <w:szCs w:val="110"/>
          <w:fitText w:val="7425" w:id="92493312"/>
        </w:rPr>
        <w:t>心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</w:rPr>
        <w:t>苏房金〔2020〕</w:t>
      </w:r>
      <w:r>
        <w:rPr>
          <w:rFonts w:ascii="仿宋_GB2312" w:eastAsia="仿宋_GB2312"/>
          <w:w w:val="100"/>
          <w:sz w:val="32"/>
          <w:szCs w:val="32"/>
        </w:rPr>
        <w:t>115</w:t>
      </w:r>
      <w:r>
        <w:rPr>
          <w:rFonts w:hint="eastAsia" w:ascii="仿宋_GB2312" w:eastAsia="仿宋_GB2312"/>
          <w:w w:val="100"/>
          <w:sz w:val="32"/>
          <w:szCs w:val="32"/>
        </w:rPr>
        <w:t>号</w:t>
      </w:r>
    </w:p>
    <w:p>
      <w:pPr>
        <w:jc w:val="center"/>
        <w:rPr>
          <w:rFonts w:hint="eastAsia"/>
          <w:sz w:val="30"/>
        </w:rPr>
      </w:pPr>
    </w:p>
    <w:p>
      <w:pPr>
        <w:jc w:val="center"/>
        <w:rPr>
          <w:rFonts w:hint="eastAsia"/>
          <w:w w:val="100"/>
          <w:sz w:val="32"/>
        </w:rPr>
      </w:pPr>
      <w:r>
        <w:rPr>
          <w:rFonts w:hint="eastAsia"/>
          <w:w w:val="100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19050" r="10160" b="19050"/>
                <wp:wrapNone/>
                <wp:docPr id="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0pt;margin-top:0pt;height:0pt;width:442.2pt;z-index:-251657216;mso-width-relative:page;mso-height-relative:page;" filled="f" stroked="t" coordsize="21600,21600" o:gfxdata="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xry&#10;49UAAAACAQAADwAAAAAAAAABACAAAAAiAAAAZHJzL2Rvd25yZXYueG1sUEsBAhQAFAAAAAgAh07i&#10;QAjZAezsAQAA3QMAAA4AAAAAAAAAAQAgAAAAJAEAAGRycy9lMm9Eb2MueG1sUEsFBgAAAAAGAAYA&#10;WQEAAII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jc w:val="center"/>
        <w:rPr>
          <w:rFonts w:hint="eastAsia" w:ascii="方正大标宋简体" w:eastAsia="方正大标宋简体"/>
          <w:spacing w:val="-10"/>
          <w:w w:val="100"/>
          <w:sz w:val="44"/>
          <w:szCs w:val="44"/>
        </w:rPr>
      </w:pPr>
      <w:r>
        <w:rPr>
          <w:rFonts w:hint="eastAsia" w:ascii="方正大标宋简体" w:hAnsi="华文中宋" w:eastAsia="方正大标宋简体"/>
          <w:bCs/>
          <w:spacing w:val="-10"/>
          <w:w w:val="100"/>
          <w:sz w:val="44"/>
          <w:szCs w:val="44"/>
        </w:rPr>
        <w:t>关于优化部分住房公积金业务办理流程的通知</w:t>
      </w:r>
    </w:p>
    <w:p>
      <w:pPr>
        <w:rPr>
          <w:rFonts w:hint="eastAsia" w:ascii="仿宋_GB2312" w:eastAsia="仿宋_GB2312"/>
          <w:w w:val="100"/>
          <w:sz w:val="32"/>
        </w:rPr>
      </w:pPr>
    </w:p>
    <w:p>
      <w:pPr>
        <w:adjustRightInd w:val="0"/>
        <w:snapToGrid w:val="0"/>
        <w:spacing w:line="580" w:lineRule="exact"/>
        <w:rPr>
          <w:rFonts w:ascii="仿宋_GB2312" w:hAnsi="华文中宋" w:eastAsia="仿宋_GB2312"/>
          <w:w w:val="100"/>
          <w:sz w:val="32"/>
          <w:szCs w:val="32"/>
        </w:rPr>
      </w:pPr>
      <w:r>
        <w:rPr>
          <w:rFonts w:hint="eastAsia" w:ascii="仿宋_GB2312" w:hAnsi="华文中宋" w:eastAsia="仿宋_GB2312"/>
          <w:w w:val="100"/>
          <w:sz w:val="32"/>
          <w:szCs w:val="32"/>
        </w:rPr>
        <w:t>各分中心、市中心各处室，各承办银行：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</w:rPr>
        <w:t>为落实“放管服”改革和优化营商环境的要求，提升住房公积金服务便利化水平，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现就优化部分住房公积金业务办理流程有关事项通知如下：</w:t>
      </w:r>
    </w:p>
    <w:p>
      <w:pPr>
        <w:adjustRightInd w:val="0"/>
        <w:snapToGrid w:val="0"/>
        <w:spacing w:line="580" w:lineRule="exact"/>
        <w:ind w:firstLine="645"/>
        <w:rPr>
          <w:rFonts w:hint="eastAsia" w:ascii="黑体" w:hAnsi="黑体" w:eastAsia="黑体"/>
          <w:w w:val="1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w w:val="100"/>
          <w:sz w:val="32"/>
          <w:szCs w:val="32"/>
          <w:shd w:val="clear" w:color="auto" w:fill="FFFFFF"/>
        </w:rPr>
        <w:t>一、单位缴存登记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（一）单位在办妥工商注册登记手续后，可通过以下途径办理缴存登记，取消</w:t>
      </w:r>
      <w:r>
        <w:rPr>
          <w:rFonts w:hint="eastAsia" w:ascii="仿宋_GB2312" w:eastAsia="仿宋_GB2312"/>
          <w:w w:val="100"/>
          <w:sz w:val="32"/>
          <w:szCs w:val="32"/>
        </w:rPr>
        <w:t>《苏州市住房公积金单位缴存登记表》，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不再提供纸质材料。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1.住房公积金网上服务大厅办理。单位经办人经支付宝刷脸认证登录单位网上服务大厅，输入社会统一信用代码后系统自动获取并显示单位相关信息，单位补充缴存银行、缴存比例、经办人员等相关信息后提交系统，系统生成单位住房公积金账号，即可打印《苏州市住房公积金单位缴存登记受理回执》完成缴存登记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2.住房公积金服务大厅柜面办理。</w:t>
      </w:r>
      <w:r>
        <w:rPr>
          <w:rFonts w:hint="eastAsia" w:ascii="仿宋_GB2312" w:eastAsia="仿宋_GB2312"/>
          <w:w w:val="100"/>
          <w:sz w:val="32"/>
          <w:szCs w:val="32"/>
        </w:rPr>
        <w:t>单位可到当地住房公积金服务大厅等指定场所现场，凭社会统一信用代码办理缴存登记业务，经办人员从系统直接获取工商注册信息，办妥后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打印《苏州市住房公积金单位缴存登记回执》，交单位确认完成缴存登记</w:t>
      </w:r>
      <w:r>
        <w:rPr>
          <w:rFonts w:hint="eastAsia" w:ascii="仿宋_GB2312" w:eastAsia="仿宋_GB2312"/>
          <w:w w:val="100"/>
          <w:sz w:val="32"/>
          <w:szCs w:val="32"/>
        </w:rPr>
        <w:t>。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 xml:space="preserve"> 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 xml:space="preserve">3.企业“全链通”综合服务平台办理。已将缴存登记纳入当地“全链通”平台的地区，企业的工商登记信息同步传输到公积金业务系统，自动生成单位住房公积金账号完成缴存登记，企业可通过网上“全链通”平台自行打印《苏州市住房公积金单位缴存登记通知书》。 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4.当地政务服务大厅办理。已将缴存登记纳入政务服务大厅“企业开办专区”的地区，企业可通过当地工商注册登记专窗，同步办理住房公积金缴存登记，由专窗经办人员当场打印《苏州市住房公积金单位缴存登记通知书》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通过企业“全链通”综合服务平台、政务服务大厅办理的单位，需持通知书到</w:t>
      </w:r>
      <w:r>
        <w:rPr>
          <w:rFonts w:hint="eastAsia" w:ascii="仿宋_GB2312" w:eastAsia="仿宋_GB2312"/>
          <w:w w:val="100"/>
          <w:sz w:val="32"/>
          <w:szCs w:val="32"/>
        </w:rPr>
        <w:t>当地住房公积金服务大厅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补充相关信息，以便办理后续公积金业务。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w w:val="100"/>
          <w:sz w:val="32"/>
          <w:szCs w:val="32"/>
        </w:rPr>
        <w:t>取消单位在首次新增职工个人账户时需提供《参保单位社会保险结算表》的规定，改为在办理时直接联网查询单位社保缴纳情况。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</w:rPr>
        <w:t>（三）对于新办住房公积金缴存登记的单位，不再组织承办银行进行电话回访。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黑体" w:hAnsi="黑体" w:eastAsia="黑体"/>
          <w:w w:val="100"/>
          <w:sz w:val="32"/>
          <w:szCs w:val="32"/>
        </w:rPr>
      </w:pPr>
      <w:r>
        <w:rPr>
          <w:rFonts w:hint="eastAsia" w:ascii="黑体" w:hAnsi="黑体" w:eastAsia="黑体"/>
          <w:w w:val="100"/>
          <w:sz w:val="32"/>
          <w:szCs w:val="32"/>
        </w:rPr>
        <w:t>二、单位缓缴、降低住房公积金缴存比例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</w:rPr>
        <w:t>（一）符合条件的单位在向公积金中心申请缓缴、降低住房公积金缴存比例时，可以通过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单位网上服务大厅办理，根据系统提示录入相关数据，上传材料，不再提交纸质材料。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w w:val="100"/>
          <w:sz w:val="32"/>
          <w:szCs w:val="32"/>
        </w:rPr>
        <w:t>降低住房公积金缴存比例业务由业务受理地分中心在5个工作日内审核办结，并将结果告知申请单位。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黑体" w:hAnsi="黑体" w:eastAsia="黑体"/>
          <w:w w:val="100"/>
          <w:sz w:val="32"/>
          <w:szCs w:val="32"/>
        </w:rPr>
      </w:pPr>
      <w:r>
        <w:rPr>
          <w:rFonts w:hint="eastAsia" w:ascii="黑体" w:hAnsi="黑体" w:eastAsia="黑体"/>
          <w:w w:val="100"/>
          <w:sz w:val="32"/>
          <w:szCs w:val="32"/>
        </w:rPr>
        <w:t>三、缴存证明出具</w:t>
      </w:r>
    </w:p>
    <w:p>
      <w:pPr>
        <w:adjustRightInd w:val="0"/>
        <w:snapToGrid w:val="0"/>
        <w:spacing w:line="580" w:lineRule="exact"/>
        <w:ind w:firstLine="624" w:firstLineChars="200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</w:rPr>
        <w:t>（一）单位在向公积金中心申请出具缴存证明时，可以通过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单位网上服务大厅办理，根据系统提示录入相关数据，上传材料，不再提交纸质材料。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w w:val="100"/>
          <w:sz w:val="32"/>
          <w:szCs w:val="32"/>
        </w:rPr>
        <w:t>业务受理地分中心应在5个工作日内对缴存证明申请进行审核，审核通过后由市中心职能处室在3个工作日内打印并加盖公章寄出。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</w:rPr>
        <w:t xml:space="preserve"> 本通知自2021年1月1日起执行，原规定与本通知不符的，按本通知执行。本通知未涉及的，仍按原规定执行。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</w:rPr>
        <w:t>附件:1.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苏州市住房公积金单位缴存登记受理回执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 xml:space="preserve">     2.苏州市住房公积金单位缴存登记通知书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</w:rPr>
        <w:t xml:space="preserve"> </w:t>
      </w:r>
    </w:p>
    <w:p>
      <w:pPr>
        <w:wordWrap w:val="0"/>
        <w:adjustRightInd w:val="0"/>
        <w:snapToGrid w:val="0"/>
        <w:spacing w:line="360" w:lineRule="auto"/>
        <w:ind w:right="309" w:firstLine="645"/>
        <w:jc w:val="right"/>
        <w:rPr>
          <w:rFonts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w w:val="1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苏州市住房公积金管理中心</w:t>
      </w:r>
    </w:p>
    <w:p>
      <w:pPr>
        <w:adjustRightInd w:val="0"/>
        <w:snapToGrid w:val="0"/>
        <w:spacing w:line="360" w:lineRule="auto"/>
        <w:ind w:right="620" w:firstLine="645"/>
        <w:jc w:val="right"/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w w:val="100"/>
          <w:sz w:val="32"/>
          <w:szCs w:val="32"/>
          <w:shd w:val="clear" w:color="auto" w:fill="FFFFFF"/>
        </w:rPr>
        <w:t>020年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1</w:t>
      </w:r>
      <w:r>
        <w:rPr>
          <w:rFonts w:ascii="仿宋_GB2312" w:eastAsia="仿宋_GB2312"/>
          <w:w w:val="100"/>
          <w:sz w:val="32"/>
          <w:szCs w:val="32"/>
          <w:shd w:val="clear" w:color="auto" w:fill="FFFFFF"/>
        </w:rPr>
        <w:t>2月</w:t>
      </w:r>
      <w:r>
        <w:rPr>
          <w:rFonts w:hint="eastAsia" w:ascii="仿宋_GB2312" w:eastAsia="仿宋_GB2312"/>
          <w:w w:val="100"/>
          <w:sz w:val="32"/>
          <w:szCs w:val="32"/>
          <w:shd w:val="clear" w:color="auto" w:fill="FFFFFF"/>
        </w:rPr>
        <w:t>1</w:t>
      </w:r>
      <w:r>
        <w:rPr>
          <w:rFonts w:ascii="仿宋_GB2312" w:eastAsia="仿宋_GB2312"/>
          <w:w w:val="100"/>
          <w:sz w:val="32"/>
          <w:szCs w:val="32"/>
          <w:shd w:val="clear" w:color="auto" w:fill="FFFFFF"/>
        </w:rPr>
        <w:t>6日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eastAsia="仿宋_GB2312"/>
          <w:w w:val="100"/>
          <w:sz w:val="32"/>
          <w:szCs w:val="32"/>
        </w:rPr>
      </w:pPr>
      <w:r>
        <w:rPr>
          <w:rFonts w:hint="eastAsia" w:ascii="仿宋_GB2312" w:eastAsia="仿宋_GB2312"/>
          <w:w w:val="10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5"/>
        <w:rPr>
          <w:rFonts w:hint="eastAsia" w:ascii="黑体" w:hAnsi="黑体" w:eastAsia="黑体"/>
          <w:w w:val="100"/>
          <w:sz w:val="32"/>
          <w:szCs w:val="32"/>
        </w:rPr>
      </w:pPr>
      <w:r>
        <w:rPr>
          <w:rFonts w:hint="eastAsia" w:ascii="黑体" w:hAnsi="黑体" w:eastAsia="黑体"/>
          <w:w w:val="100"/>
          <w:sz w:val="32"/>
          <w:szCs w:val="32"/>
        </w:rPr>
        <w:t>附件1</w:t>
      </w:r>
    </w:p>
    <w:tbl>
      <w:tblPr>
        <w:tblStyle w:val="5"/>
        <w:tblW w:w="82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5"/>
        <w:gridCol w:w="195"/>
        <w:gridCol w:w="1080"/>
        <w:gridCol w:w="540"/>
        <w:gridCol w:w="720"/>
        <w:gridCol w:w="900"/>
        <w:gridCol w:w="720"/>
        <w:gridCol w:w="885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29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32"/>
                <w:szCs w:val="32"/>
              </w:rPr>
              <w:t>苏州市住房公积金单位缴存登记受理回执</w:t>
            </w:r>
          </w:p>
        </w:tc>
      </w:tr>
      <w:tr>
        <w:trPr>
          <w:trHeight w:val="39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单位名称</w:t>
            </w:r>
          </w:p>
        </w:tc>
        <w:tc>
          <w:tcPr>
            <w:tcW w:w="5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单位地址</w:t>
            </w:r>
          </w:p>
        </w:tc>
        <w:tc>
          <w:tcPr>
            <w:tcW w:w="5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统一社会信用代码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社保单位编号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工商注册号</w:t>
            </w:r>
          </w:p>
        </w:tc>
        <w:tc>
          <w:tcPr>
            <w:tcW w:w="5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所在地区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单位所属行业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单位法人姓名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w w:val="100"/>
                <w:szCs w:val="21"/>
              </w:rPr>
            </w:pPr>
            <w:r>
              <w:rPr>
                <w:rFonts w:hint="eastAsia" w:ascii="宋体" w:hAnsi="宋体"/>
                <w:w w:val="100"/>
              </w:rPr>
              <w:t>单位经办人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手机号码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w w:val="1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办公电话（传真）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w w:val="1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w w:val="10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w w:val="10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手机号码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w w:val="1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w w:val="10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办公电话（传真）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w w:val="1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w w:val="10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缴存比例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单位(%)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个人(%)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新职工住房补贴(%)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缴存起始年月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缴交日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办理职工账户设立通知事项</w:t>
            </w:r>
          </w:p>
        </w:tc>
        <w:tc>
          <w:tcPr>
            <w:tcW w:w="702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04" w:firstLineChars="200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请在5个工作日内，携此回执和《苏州市住房公积金职工账户设立清册》到公积金管理中心受理处办理职工账户设立手续，并自缴存起始年月起在每月发薪日后五日内（不跨月）按时为职工办理住房公积金缴存手续。贵单位办理住房公积金缴存收款账号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收款单位: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开户银行: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收款账号: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单位账号: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2424" w:firstLineChars="1200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>苏州市住房公积金管理中心(盖章)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420"/>
              <w:rPr>
                <w:rFonts w:hint="eastAsia" w:ascii="宋体" w:hAnsi="宋体"/>
                <w:color w:val="000000"/>
                <w:w w:val="100"/>
                <w:kern w:val="0"/>
              </w:rPr>
            </w:pPr>
            <w:r>
              <w:rPr>
                <w:rFonts w:hint="eastAsia" w:ascii="宋体" w:hAnsi="宋体"/>
                <w:color w:val="000000"/>
                <w:w w:val="100"/>
                <w:kern w:val="0"/>
              </w:rPr>
              <w:t xml:space="preserve">                                       年   月    日</w:t>
            </w:r>
          </w:p>
          <w:p>
            <w:pPr>
              <w:widowControl/>
              <w:spacing w:line="240" w:lineRule="exact"/>
              <w:ind w:right="420"/>
              <w:rPr>
                <w:rFonts w:ascii="宋体" w:hAnsi="宋体"/>
                <w:color w:val="000000"/>
                <w:w w:val="1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/>
          <w:w w:val="100"/>
          <w:sz w:val="32"/>
          <w:szCs w:val="32"/>
          <w:shd w:val="clear" w:color="auto" w:fill="FFFFFF"/>
        </w:rPr>
      </w:pPr>
      <w:r>
        <w:rPr>
          <w:rFonts w:ascii="仿宋_GB2312" w:eastAsia="仿宋_GB2312"/>
          <w:w w:val="100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w w:val="100"/>
          <w:sz w:val="32"/>
          <w:szCs w:val="32"/>
          <w:shd w:val="clear" w:color="auto" w:fill="FFFFFF"/>
        </w:rPr>
        <w:t>附件2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801"/>
        <w:gridCol w:w="236"/>
        <w:gridCol w:w="236"/>
        <w:gridCol w:w="347"/>
        <w:gridCol w:w="651"/>
        <w:gridCol w:w="1620"/>
        <w:gridCol w:w="2229"/>
        <w:gridCol w:w="295"/>
        <w:gridCol w:w="236"/>
        <w:gridCol w:w="24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510" w:hRule="atLeast"/>
        </w:trPr>
        <w:tc>
          <w:tcPr>
            <w:tcW w:w="82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w w:val="1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w w:val="100"/>
                <w:kern w:val="0"/>
                <w:sz w:val="40"/>
                <w:szCs w:val="40"/>
              </w:rPr>
              <w:t>苏州市住房公积金单位缴存登记通知书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285" w:hRule="atLeast"/>
        </w:trPr>
        <w:tc>
          <w:tcPr>
            <w:tcW w:w="829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w w:val="100"/>
                <w:kern w:val="0"/>
                <w:szCs w:val="21"/>
              </w:rPr>
            </w:pPr>
            <w:r>
              <w:rPr>
                <w:rFonts w:hint="eastAsia" w:ascii="宋体" w:hAnsi="宋体"/>
                <w:w w:val="100"/>
                <w:kern w:val="0"/>
              </w:rPr>
              <w:t xml:space="preserve">日期：   年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49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1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49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49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49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单位住房公积金账号</w:t>
            </w: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49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所在区域</w:t>
            </w: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法人姓名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49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 xml:space="preserve">法人电话号码 </w:t>
            </w:r>
          </w:p>
        </w:tc>
        <w:tc>
          <w:tcPr>
            <w:tcW w:w="2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法人证件号码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办理账户设立通知事项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222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14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友情提醒：请单位携带本通知书到所在地住房公积金服务大厅完善信息，办理后续住房公积金业务。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 xml:space="preserve">          联系电话：          </w:t>
            </w:r>
          </w:p>
        </w:tc>
        <w:tc>
          <w:tcPr>
            <w:tcW w:w="5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8" w:leftChars="-106"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  <w:p>
            <w:pPr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7" w:type="dxa"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w w:val="1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  <w:w w:val="100"/>
        </w:rPr>
      </w:pPr>
      <w:r>
        <w:rPr>
          <w:w w:val="100"/>
        </w:rPr>
        <w:t xml:space="preserve"> </w:t>
      </w: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  <w:w w:val="1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  <w:szCs w:val="21"/>
        </w:rPr>
      </w:pPr>
      <w:bookmarkStart w:id="1" w:name="_GoBack"/>
      <w:bookmarkEnd w:id="1"/>
    </w:p>
    <w:p>
      <w:pPr>
        <w:rPr>
          <w:rFonts w:hint="eastAsia"/>
          <w:szCs w:val="21"/>
        </w:rPr>
      </w:pPr>
    </w:p>
    <w:p>
      <w:pPr>
        <w:ind w:firstLine="134" w:firstLineChars="49"/>
        <w:rPr>
          <w:rFonts w:hint="eastAsia" w:ascii="仿宋_GB2312" w:eastAsia="仿宋_GB2312"/>
          <w:w w:val="100"/>
          <w:sz w:val="28"/>
          <w:szCs w:val="28"/>
        </w:rPr>
      </w:pPr>
      <w:bookmarkStart w:id="0" w:name="zhengwen"/>
      <w:bookmarkEnd w:id="0"/>
      <w:r>
        <w:rPr>
          <w:rFonts w:hint="eastAsia" w:ascii="仿宋_GB2312" w:eastAsia="仿宋_GB2312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568315" cy="0"/>
                <wp:effectExtent l="0" t="0" r="0" b="0"/>
                <wp:wrapNone/>
                <wp:docPr id="2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1.5pt;margin-top:0pt;height:0pt;width:438.45pt;z-index:251660288;mso-width-relative:page;mso-height-relative:page;" filled="f" stroked="t" coordsize="21600,21600" o:gfxdata="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tJq7TAAAA&#10;AwEAAA8AAAAAAAAAAQAgAAAAIgAAAGRycy9kb3ducmV2LnhtbFBLAQIUABQAAAAIAIdO4kC2hxY8&#10;6QEAANw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375285</wp:posOffset>
                </wp:positionV>
                <wp:extent cx="5568315" cy="0"/>
                <wp:effectExtent l="0" t="0" r="0" b="0"/>
                <wp:wrapNone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1.5pt;margin-top:29.55pt;height:0pt;width:438.45pt;z-index:251661312;mso-width-relative:page;mso-height-relative:page;" filled="f" stroked="t" coordsize="21600,21600" o:gfxdata="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pENEfW&#10;AAAABwEAAA8AAAAAAAAAAQAgAAAAIgAAAGRycy9kb3ducmV2LnhtbFBLAQIUABQAAAAIAIdO4kBF&#10;oFBV6QEAANw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w w:val="100"/>
          <w:sz w:val="28"/>
          <w:szCs w:val="28"/>
        </w:rPr>
        <w:t>苏州市住房公积金管理中心　      　　       2020年1</w:t>
      </w:r>
      <w:r>
        <w:rPr>
          <w:rFonts w:ascii="仿宋_GB2312" w:eastAsia="仿宋_GB2312"/>
          <w:w w:val="100"/>
          <w:sz w:val="28"/>
          <w:szCs w:val="28"/>
        </w:rPr>
        <w:t>2</w:t>
      </w:r>
      <w:r>
        <w:rPr>
          <w:rFonts w:hint="eastAsia" w:ascii="仿宋_GB2312" w:eastAsia="仿宋_GB2312"/>
          <w:w w:val="100"/>
          <w:sz w:val="28"/>
          <w:szCs w:val="28"/>
        </w:rPr>
        <w:t>月1</w:t>
      </w:r>
      <w:r>
        <w:rPr>
          <w:rFonts w:ascii="仿宋_GB2312" w:eastAsia="仿宋_GB2312"/>
          <w:w w:val="100"/>
          <w:sz w:val="28"/>
          <w:szCs w:val="28"/>
        </w:rPr>
        <w:t>6</w:t>
      </w:r>
      <w:r>
        <w:rPr>
          <w:rFonts w:hint="eastAsia" w:ascii="仿宋_GB2312" w:eastAsia="仿宋_GB2312"/>
          <w:w w:val="1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701" w:right="1531" w:bottom="1701" w:left="1531" w:header="851" w:footer="1701" w:gutter="0"/>
      <w:cols w:space="720" w:num="1"/>
      <w:docGrid w:type="linesAndChars" w:linePitch="579" w:charSpace="-19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hint="eastAsia" w:ascii="仿宋_GB2312"/>
        <w:sz w:val="28"/>
      </w:rPr>
    </w:pPr>
    <w:r>
      <w:rPr>
        <w:rStyle w:val="7"/>
        <w:rFonts w:hint="eastAsia" w:ascii="仿宋_GB2312"/>
        <w:sz w:val="28"/>
      </w:rPr>
      <w:t>-</w:t>
    </w:r>
    <w:r>
      <w:rPr>
        <w:rFonts w:ascii="仿宋_GB2312"/>
        <w:sz w:val="28"/>
      </w:rPr>
      <w:fldChar w:fldCharType="begin"/>
    </w:r>
    <w:r>
      <w:rPr>
        <w:rStyle w:val="7"/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>
      <w:rPr>
        <w:rStyle w:val="7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7"/>
        <w:rFonts w:hint="eastAsia" w:ascii="仿宋_GB2312"/>
        <w:sz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79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UwODc1M2Y0Zjk3MjZiNzNlZDVjYzBhM2YxYWEifQ=="/>
  </w:docVars>
  <w:rsids>
    <w:rsidRoot w:val="00000000"/>
    <w:rsid w:val="24720065"/>
    <w:rsid w:val="33E34428"/>
    <w:rsid w:val="5EE34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w w:val="8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7</Pages>
  <Words>1650</Words>
  <Characters>1681</Characters>
  <Lines>14</Lines>
  <Paragraphs>4</Paragraphs>
  <TotalTime>1</TotalTime>
  <ScaleCrop>false</ScaleCrop>
  <LinksUpToDate>false</LinksUpToDate>
  <CharactersWithSpaces>1842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2014-01-28T06:25:00Z</dcterms:created>
  <dc:creator>微软用户</dc:creator>
  <cp:lastModifiedBy>宗+</cp:lastModifiedBy>
  <dcterms:modified xsi:type="dcterms:W3CDTF">2022-11-29T05:30:50Z</dcterms:modified>
  <dc:title>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86CD268B8EC64F7E9997E5BA47D1FC3F</vt:lpwstr>
  </property>
</Properties>
</file>