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2F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案例一：</w:t>
      </w:r>
    </w:p>
    <w:p w14:paraId="59FC1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高新区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”“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新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相印服务模式</w:t>
      </w:r>
    </w:p>
    <w:p w14:paraId="0CB05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激活惠民利企新效能</w:t>
      </w:r>
    </w:p>
    <w:p w14:paraId="506A8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6DBA8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2025年度第三方客户满意度调研报告“对灵活就业人员缴存公积金政策服务，客户满意度评价较高”，2025年苏州高新区服务窗口效能暗访调研“无扣分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”，企业表扬信“高度的专业精神与高效协作，确保了公积金业务的圆满落地，致以诚挚感谢！”</w:t>
      </w:r>
    </w:p>
    <w:p w14:paraId="75A63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2025年，公积金虎丘分中心以“惠先锋 筑梦行”向“新”行动为抓手，发挥单位“心声”党建品牌强链赋能引领作用，突出“精准匹配政策、快速响应需求、多元服务供给”，夯实公积金“心”“新”相印暖心服务成效，全年高效服务全区1.2万家企业、超35万名缴存职工。</w:t>
      </w:r>
    </w:p>
    <w:p w14:paraId="5B8FE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一、优措施，提升公积金服务“速达”</w:t>
      </w:r>
    </w:p>
    <w:p w14:paraId="52603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一是围绕地方党委、政府“保障民生、促进共同富裕”工作大局，全年以“诚意服务助企聚才 公积金新政速递”为主题，服务前移，分类辅导，开展企业人事、财务等管理人员集中政策宣讲10余场、上门服务缴存对象30多次，实现“策策有辅导、月月有分享”，真正让公积金惠民政策与企业职工速通快享。二是锚准区内人工智能、高端制造等前沿领域、总部经济等重点企业公积金需求，搭建微信、QQ公积金服务专班互动群，尝试线上直播宣讲，辅导线上自助办理，助力企业发展。三是关注和提升新产业新就业形态从业人员公积金保障水平，推动政协部门开展专题调研，形成1+1&gt;2效应，助力新产业新就业形态从业人员共享公积金制度。全年灵活就业人员公积金开户新增2.67万人、累计开户5.56万人，稳步拓展公积金制度受益范围。</w:t>
      </w:r>
    </w:p>
    <w:p w14:paraId="67422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二、紧贴合，提升公积金服务“实享”</w:t>
      </w:r>
    </w:p>
    <w:p w14:paraId="1A33F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是将党的组织势能转化为服务效能，党员干部深入基层听取企业职工需求，推动公积金服务供需“双向奔赴”，扎实“惠民先锋服务队”、社区“‘常青树’赋能共建”平台公积金服务。二是借助“公积金诚意服务站”延伸服务触角，构筑起覆盖全区的惠民服务网；通过发放“公积金政策明白卡”，引导企业职工“多用、会用、快用”公积金。三是优化人才服务，落实人才乐居保障及“人才房票”公积金政策，为区内人才集聚企业上门宣讲，全年各类人才公积金贷款受益200多人、超4亿元，实现“政策找人、政策辅导、业务受理”公积金闭环服务。</w:t>
      </w:r>
    </w:p>
    <w:p w14:paraId="103FE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三、聚合力，提升公积金服务“增效”</w:t>
      </w:r>
    </w:p>
    <w:p w14:paraId="67E66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是形成“公积金主导、多方联动”协同服务，联合行业协会为200多家会员单位解读新政，以公积金诚意服务为载体，深入社区、高校、广场多场景宣传。二是强化政银协作，携手14家承办银行开展专场宣讲、“面对面”提供咨询，融合“苏超”球赛热点，开展市集服务。三是支持职工住房消费，有力促进租购并举。全年发放公积金个贷超5500户，贷款金额超60亿元；租房提取惠及职工2.36万户、5.17亿元，创新服务推动公积金租房直付，助力人才安居。</w:t>
      </w:r>
    </w:p>
    <w:p w14:paraId="77941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953D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5501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35F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F7E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ADB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DD20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372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E746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4D39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36E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ED8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4E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D105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1870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7F4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81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89F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案例二：</w:t>
      </w:r>
    </w:p>
    <w:p w14:paraId="2362F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张家港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“3+2”整体规划</w:t>
      </w:r>
    </w:p>
    <w:p w14:paraId="2CD01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做实诚意服务</w:t>
      </w:r>
    </w:p>
    <w:p w14:paraId="1E8F4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6D4BD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今年以来，张家港分中心打造“3+2”整体规划，在市区、中心镇、村社区三个层次，因地制宜布局普惠型和专项型诚意服务站点建设，持续推进营商环境优化创新。</w:t>
      </w:r>
    </w:p>
    <w:p w14:paraId="17779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一是突出科学选点。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点依托张家港农商行网点多、触角长、韧性足等优势，按照成熟一个设立一个的原则，组织承办银行在全市范围内的营业网点推广设立布局30个站点。同时，针对大学生群体以及我市已有的小微企业、个体工商户和专业市场即“小个专”服务阵地等谋划打造特色网点，深入一线宣传公积金政策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二是突出专项培训。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多次召开诚意服务站建设暨业务培训会，组织各承办银行基层网点大堂经理（诚意服务员）参加会议。围绕公积金业务知识开展专题培训，让诚意服务员对公积金业务“有认知、懂基本、会指导”。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三是突出规范管理。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统筹做好各类服务站点的场所设置，立足不同功能定位，布置政策宣传区域，放置统一标识，各类必备设施齐全，大力宣传灵活就业人员参加公积金制度。努力让下沉优势转化为群众方便快捷办理公积金服务的满意指数，持续推进营商环境优化创新。</w:t>
      </w:r>
    </w:p>
    <w:p w14:paraId="20A2F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6797A1-1B19-448B-A594-851BAE5472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DB73A79-E0D4-4F0A-889D-E9ED4981771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8CAA7AC-FD0F-4874-829B-B7EAC10AB3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3E4"/>
    <w:rsid w:val="006C286B"/>
    <w:rsid w:val="00DF73E4"/>
    <w:rsid w:val="0F87169C"/>
    <w:rsid w:val="1A5F6445"/>
    <w:rsid w:val="1E3005AB"/>
    <w:rsid w:val="36A93CA1"/>
    <w:rsid w:val="42967500"/>
    <w:rsid w:val="44D130DE"/>
    <w:rsid w:val="46F024C9"/>
    <w:rsid w:val="50496571"/>
    <w:rsid w:val="5E002783"/>
    <w:rsid w:val="7A9E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1517</Words>
  <Characters>1574</Characters>
  <Lines>3</Lines>
  <Paragraphs>1</Paragraphs>
  <TotalTime>5</TotalTime>
  <ScaleCrop>false</ScaleCrop>
  <LinksUpToDate>false</LinksUpToDate>
  <CharactersWithSpaces>1576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2025-09-15T06:21:00Z</dcterms:created>
  <dc:creator>Administrator</dc:creator>
  <cp:lastModifiedBy>syp</cp:lastModifiedBy>
  <cp:lastPrinted>2025-09-17T07:52:00Z</cp:lastPrinted>
  <dcterms:modified xsi:type="dcterms:W3CDTF">2025-11-20T01:44:36Z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eyJoZGlkIjoiMWUzOTUwODc1M2Y0Zjk3MjZiNzNlZDVjYzBhM2YxYWEiLCJ1c2VySWQiOiI3MjEyNDgwMjYifQ==</vt:lpwstr>
  </property>
  <property fmtid="{D5CDD505-2E9C-101B-9397-08002B2CF9AE}" pid="4" name="ICV">
    <vt:lpwstr>D77FD94D3EB448F0A364C99A219FF889_13</vt:lpwstr>
  </property>
</Properties>
</file>