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left="0" w:leftChars="0" w:firstLine="0" w:firstLineChars="0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优化营商环境案例</w:t>
      </w:r>
    </w:p>
    <w:p>
      <w:pPr>
        <w:ind w:left="0" w:leftChars="0" w:firstLine="0" w:firstLineChars="0"/>
        <w:jc w:val="center"/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（2026年4月）</w:t>
      </w:r>
    </w:p>
    <w:p>
      <w:pPr>
        <w:ind w:left="0" w:leftChars="0" w:firstLine="0" w:firstLineChars="0"/>
        <w:jc w:val="both"/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</w:pPr>
    </w:p>
    <w:p>
      <w:pPr>
        <w:ind w:left="0" w:leftChars="0" w:firstLine="0" w:firstLineChars="0"/>
        <w:jc w:val="both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案例一：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720" w:lineRule="exact"/>
        <w:ind w:left="0" w:lef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  <w:t>精耕服务促提质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 xml:space="preserve">  赋能古城助安居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为深入落实“三服务”专项行动及“服务增效年”工作要求，积极响应市中心部署，姑苏分中心立足公积金职能与古城发展实际，以“诚意服务”品牌为引领，精准转化政策红利，全力助推古城高质量发展。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kern w:val="2"/>
          <w:sz w:val="32"/>
          <w:szCs w:val="32"/>
          <w:lang w:val="en-US" w:eastAsia="zh-CN" w:bidi="ar-SA"/>
        </w:rPr>
        <w:t>一、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聚焦主责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，精准服务企业发展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锚定市场主体发展需求，全方位提升涉企服务质效，助力企业稳经营、强信心、促发展。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eastAsia="zh-CN"/>
        </w:rPr>
        <w:t>一是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深入宣传送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eastAsia="zh-CN"/>
        </w:rPr>
        <w:t>策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上门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eastAsia="zh-CN"/>
        </w:rPr>
        <w:t>。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今年以来，分中心主动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联合街道、银行深入产业创业园、楼宇经济、社区商户等重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点领域场景，累计上门开展各类政策宣讲及咨询解答活动合计97场，精准解读公积金缴存、提取、贷款等高频业务。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二是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eastAsia="zh-CN"/>
        </w:rPr>
        <w:t>服务靠前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靶向发力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eastAsia="zh-CN"/>
        </w:rPr>
        <w:t>。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走进江苏农业国际合作洽谈会服务新农人群体。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走进贝壳销售服务中心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，结合案例解读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公积金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贷款流程。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做好企业线上办理渠道使用指导，帮助逾200家辖区重点企业熟悉操作流程，推动公积金服务由“窗口办”向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“掌上办”“网上办”延伸。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三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eastAsia="zh-CN"/>
        </w:rPr>
        <w:t>是扩面提质稳岗聚才。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构建“中心发函+银行对接+街道配合”的“政银企”联动闭环机制，针对姑苏区单位经营特性推进扩面建制，以住房保障红利增强企业引才留工竞争力，助力企业规范经营。今年1-4月，分中心新开户单位1958家，其中新增实缴单位659户，同比增长25.76%，银行直连开户占比达69.56%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黑体" w:hAnsi="黑体" w:eastAsia="黑体" w:cs="黑体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default" w:ascii="黑体" w:hAnsi="黑体" w:eastAsia="黑体" w:cs="黑体"/>
          <w:b w:val="0"/>
          <w:bCs w:val="0"/>
          <w:kern w:val="2"/>
          <w:sz w:val="32"/>
          <w:szCs w:val="32"/>
          <w:lang w:val="en-US" w:eastAsia="zh-CN" w:bidi="ar-SA"/>
        </w:rPr>
        <w:t>二、普惠民生，用心服务职工需求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聚焦青年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人才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与新就业群体权益保障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需求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，精准优化专属服务，助力古城集聚青春动能。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eastAsia="zh-CN"/>
        </w:rPr>
        <w:t>一是充分释放政策红利。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依托姑苏区“惠企直播间”开展贷款及青年人才贴息政策宣讲，累计观看人次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达</w:t>
      </w:r>
      <w:r>
        <w:rPr>
          <w:rFonts w:hint="default" w:ascii="Times New Roman" w:hAnsi="Times New Roman" w:eastAsia="仿宋_GB2312" w:cs="Times New Roman"/>
          <w:sz w:val="32"/>
          <w:szCs w:val="32"/>
        </w:rPr>
        <w:t>1.3万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。</w:t>
      </w:r>
      <w:r>
        <w:rPr>
          <w:rFonts w:hint="default" w:ascii="Times New Roman" w:hAnsi="Times New Roman" w:eastAsia="仿宋_GB2312" w:cs="Times New Roman"/>
          <w:sz w:val="32"/>
          <w:szCs w:val="32"/>
        </w:rPr>
        <w:t>走进苏州大学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、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苏州职业技术大学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等高校开展“公积金第一课”，解读“筑梦苏城”政策，助力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开展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“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OPC壹创班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”，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引导青年人才“学在苏州、就在苏州”。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二是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eastAsia="zh-CN"/>
        </w:rPr>
        <w:t>全面强化权益保障。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针对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灵活就业人员、新就业群体等重点对象，优化缴存服务流程，融入“姑苏7遇”系列活动，主动走进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叮咚买菜等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站点，开展暖“新”恳谈会，一对一解读政策、送上生活物资。1-4月新增灵活就业实缴10028人，同比增长29.64%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。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三是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eastAsia="zh-CN"/>
        </w:rPr>
        <w:t>服务质效持续提升。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正式启动“诚意青研</w:t>
      </w:r>
      <w:r>
        <w:rPr>
          <w:rFonts w:hint="eastAsia" w:ascii="Times New Roman" w:hAnsi="Times New Roman" w:cs="Times New Roman"/>
          <w:sz w:val="32"/>
          <w:szCs w:val="32"/>
          <w:lang w:val="en-US" w:eastAsia="zh-CN"/>
        </w:rPr>
        <w:t>汇</w:t>
      </w:r>
      <w:bookmarkStart w:id="0" w:name="_GoBack"/>
      <w:bookmarkEnd w:id="0"/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”青年业务学习提升小组，搭建青年员工强内功、传帮带、共成长的交流平台。组织全员业务专题培训4次，全面提升干部职工业务素养和实操能力，锻造业务精湛、服务优良的公积金专业队伍。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黑体" w:hAnsi="黑体" w:eastAsia="黑体" w:cs="黑体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default" w:ascii="黑体" w:hAnsi="黑体" w:eastAsia="黑体" w:cs="黑体"/>
          <w:b w:val="0"/>
          <w:bCs w:val="0"/>
          <w:kern w:val="2"/>
          <w:sz w:val="32"/>
          <w:szCs w:val="32"/>
          <w:lang w:val="en-US" w:eastAsia="zh-CN" w:bidi="ar-SA"/>
        </w:rPr>
        <w:t>三、保障安居，务实服务古城发展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立足古城民生需求，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积极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完善服务网络、拓宽惠民场景、强化基层治理。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一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是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eastAsia="zh-CN"/>
        </w:rPr>
        <w:t>拓展宣传阵地。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主动融入辖区各类就业创业服务活动22场，及时回应求职者、创业者关切诉求。依托报纸、新闻网页、官方微信等线上平台，发布政策宣传稿件65篇。创新开展沉浸式宣传，联合苏锦街道举办“就业+公积金”惠民快闪活动，设置集章闯关、政策答疑、趣味互动、心愿快递箱等特色场景，让政策宣传更接地气、更具亲和力。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二是强化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eastAsia="zh-CN"/>
        </w:rPr>
        <w:t>治理协同。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常态化进行志愿服务，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深化“净护古城・‘益’起同行”专项行动，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在双塔街道试点创新开展“小广告”集章积点兑换活动，动员社区居民广泛参与，共清理“小广告”超1.2万张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，维护公积金管理秩序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改善城市市容环境，实现双向赋能。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三是</w:t>
      </w:r>
      <w:r>
        <w:rPr>
          <w:rFonts w:hint="default" w:ascii="Times New Roman" w:hAnsi="Times New Roman" w:eastAsia="仿宋_GB2312" w:cs="Times New Roman"/>
          <w:b/>
          <w:bCs/>
          <w:color w:val="000000"/>
          <w:sz w:val="32"/>
          <w:szCs w:val="32"/>
        </w:rPr>
        <w:t>完善服务网络</w:t>
      </w:r>
      <w:r>
        <w:rPr>
          <w:rFonts w:hint="default" w:ascii="Times New Roman" w:hAnsi="Times New Roman" w:eastAsia="仿宋_GB2312" w:cs="Times New Roman"/>
          <w:b/>
          <w:bCs/>
          <w:color w:val="000000"/>
          <w:sz w:val="32"/>
          <w:szCs w:val="32"/>
          <w:lang w:eastAsia="zh-CN"/>
        </w:rPr>
        <w:t>。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优化服务网点布局，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更新诚意服务站点建设，为居民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eastAsia="zh-CN"/>
        </w:rPr>
        <w:t>提供休息、饮水、充电等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便民服务，让服务更有温度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eastAsia="zh-CN"/>
        </w:rPr>
        <w:t>。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健全与街道、社区、银行的联动机制，形成上下协同、多方参与的服务格局。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下一步，姑苏分中心将持续深化“三服务”专项工作，坚守为民服务初心、筑牢安居保障底线，以务实举措履职尽责，以实干担当服务发展，用心用情为姑苏古城高质量发展贡献公积金力量。</w:t>
      </w:r>
    </w:p>
    <w:p>
      <w:pPr>
        <w:ind w:left="0" w:leftChars="0" w:firstLine="0" w:firstLineChars="0"/>
        <w:jc w:val="both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>
      <w:pPr>
        <w:ind w:left="0" w:leftChars="0" w:firstLine="0" w:firstLineChars="0"/>
        <w:jc w:val="both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案例二：</w:t>
      </w:r>
    </w:p>
    <w:p>
      <w:pPr>
        <w:ind w:left="0" w:leftChars="0" w:firstLine="0" w:firstLineChars="0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  <w:highlight w:val="none"/>
          <w:lang w:eastAsia="zh-CN"/>
        </w:rPr>
        <w:t>“楼下”遇见好政策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  <w:highlight w:val="none"/>
          <w:lang w:val="en-US" w:eastAsia="zh-CN"/>
        </w:rPr>
        <w:t xml:space="preserve"> ，暖心服务零距离</w:t>
      </w:r>
    </w:p>
    <w:p>
      <w:pPr>
        <w:ind w:left="0" w:leftChars="0" w:firstLine="0" w:firstLineChars="0"/>
        <w:jc w:val="center"/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  <w:t>——常熟分中心开展“三服务”政策宣传活动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为扩大公积金制度知晓度与覆盖面，让惠民利企政策惠及更多群众，常熟分中心依托琴川街道“楼下见”公益市集品牌载体，深入商圈楼宇开展公积金政策现场宣传与便民服务，让群众在楼下就能了解政策，有效打通政策落地“最后一米”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en-US" w:eastAsia="zh-CN"/>
        </w:rPr>
        <w:t>一是创新服务模式。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主动将政务服务窗口前移至楼宇一线、群众家门口，变“坐等上门”为“主动下沉”，在公益市集安排业务骨干驻点服务，通过政策展板、宣传手册、现场讲解、一对一答疑等多种形式，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系统解读公积金缴存、租房提取、购房贷款等核心政策。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eastAsia="zh-CN"/>
        </w:rPr>
        <w:t>二是丰富宣传内容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。工作人员用通俗易懂的语言，将“政策条文”转化为“实用指南”，面向楼宇企业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HR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、个体工商户经营者等不同群体精准宣讲，助力群众更好地了解缴存公积金的保障作用和红利优势，营造“愿缴存、会使用、享福利”的良好氛围。三</w:t>
      </w:r>
      <w:r>
        <w:rPr>
          <w:rFonts w:hint="eastAsia" w:ascii="仿宋_GB2312" w:hAnsi="仿宋_GB2312" w:eastAsia="仿宋_GB2312" w:cs="仿宋_GB2312"/>
          <w:b/>
          <w:bCs/>
          <w:kern w:val="2"/>
          <w:sz w:val="32"/>
          <w:szCs w:val="32"/>
          <w:lang w:val="en-US" w:eastAsia="zh-CN" w:bidi="ar-SA"/>
        </w:rPr>
        <w:t>是关注重点群体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en-US"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以现场宣传为契机，同步推进公积金扩面动员工作，重点关注楼宇企业、小微企业及新就业形态劳动者，讲解缴存政策与权益保障，切实发挥公积金在稳就业、惠民生、促安居等方面的积极作用，不断提升政策覆盖面和服务质效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/>
          <w:highlight w:val="yellow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下一步，常熟分中心将继续深化为民服务理念，丰富宣传载体、拓展服务场景，持续推动公积金政策走进千家万户，以优质服务助力群众实现“安居梦”，为民生保障与城市发展贡献基层力量。</w:t>
      </w:r>
    </w:p>
    <w:p>
      <w:pPr>
        <w:ind w:left="0" w:leftChars="0" w:firstLine="0" w:firstLineChars="0"/>
        <w:jc w:val="both"/>
        <w:rPr>
          <w:rFonts w:hint="default" w:ascii="黑体" w:hAnsi="黑体" w:eastAsia="黑体" w:cs="黑体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3943C14"/>
    <w:rsid w:val="15DA332B"/>
    <w:rsid w:val="715D1287"/>
    <w:rsid w:val="74C20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60" w:lineRule="exact"/>
      <w:ind w:firstLine="880" w:firstLineChars="200"/>
      <w:jc w:val="both"/>
    </w:pPr>
    <w:rPr>
      <w:rFonts w:eastAsia="仿宋_GB2312" w:asciiTheme="minorAscii" w:hAnsiTheme="minorAscii" w:cstheme="minorBidi"/>
      <w:kern w:val="2"/>
      <w:sz w:val="32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Lines="0" w:beforeAutospacing="0" w:afterLines="0" w:afterAutospacing="0" w:line="560" w:lineRule="exact"/>
      <w:ind w:firstLine="0" w:firstLineChars="0"/>
      <w:jc w:val="center"/>
      <w:outlineLvl w:val="0"/>
    </w:pPr>
    <w:rPr>
      <w:rFonts w:eastAsia="方正小标宋简体"/>
      <w:kern w:val="44"/>
      <w:sz w:val="44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Office_12.8.2.16981_F1E327BC-269C-435d-A152-05C5408002CA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2025-12-17T02:17:00Z</dcterms:created>
  <dc:creator>syp</dc:creator>
  <cp:lastModifiedBy>惠文暄</cp:lastModifiedBy>
  <dcterms:modified xsi:type="dcterms:W3CDTF">2026-05-25T00:38:24Z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2052-12.8.2.16981</vt:lpwstr>
  </property>
  <property fmtid="{D5CDD505-2E9C-101B-9397-08002B2CF9AE}" pid="3" name="ICV">
    <vt:lpwstr>B36CABA267F84761AC723AA677213DC9_12</vt:lpwstr>
  </property>
  <property fmtid="{D5CDD505-2E9C-101B-9397-08002B2CF9AE}" pid="4" name="KSOTemplateDocerSaveRecord">
    <vt:lpwstr>eyJoZGlkIjoiMWUzOTUwODc1M2Y0Zjk3MjZiNzNlZDVjYzBhM2YxYWEiLCJ1c2VySWQiOiI3MjEyNDgwMjYifQ==</vt:lpwstr>
  </property>
</Properties>
</file>